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17" w:rsidRPr="00FF7F5C" w:rsidRDefault="004C7717">
      <w:pPr>
        <w:pStyle w:val="a"/>
        <w:outlineLvl w:val="0"/>
      </w:pPr>
      <w:r w:rsidRPr="00FF7F5C">
        <w:t xml:space="preserve">Зарегистрировано в Минюсте России 23 декабря </w:t>
      </w:r>
      <w:smartTag w:uri="urn:schemas-microsoft-com:office:smarttags" w:element="metricconverter">
        <w:smartTagPr>
          <w:attr w:name="ProductID" w:val="2020 г"/>
        </w:smartTagPr>
        <w:r w:rsidRPr="00FF7F5C">
          <w:t>2020 г</w:t>
        </w:r>
      </w:smartTag>
      <w:r w:rsidRPr="00FF7F5C">
        <w:t>. N 61748</w:t>
      </w:r>
    </w:p>
    <w:p w:rsidR="004C7717" w:rsidRPr="00FF7F5C" w:rsidRDefault="004C7717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717" w:rsidRPr="00FF7F5C" w:rsidRDefault="004C7717">
      <w:pPr>
        <w:pStyle w:val="a"/>
        <w:jc w:val="both"/>
      </w:pPr>
    </w:p>
    <w:p w:rsidR="004C7717" w:rsidRPr="00FF7F5C" w:rsidRDefault="004C7717" w:rsidP="00FF7F5C">
      <w:pPr>
        <w:pStyle w:val="a0"/>
      </w:pPr>
      <w:r w:rsidRPr="00FF7F5C">
        <w:t>МИНИСТЕРСТВО ТРАНСПОРТА РОССИЙСКОЙ ФЕДЕРАЦИИ</w:t>
      </w:r>
    </w:p>
    <w:p w:rsidR="004C7717" w:rsidRPr="00FF7F5C" w:rsidRDefault="004C7717" w:rsidP="00FF7F5C">
      <w:pPr>
        <w:pStyle w:val="a0"/>
      </w:pPr>
    </w:p>
    <w:p w:rsidR="004C7717" w:rsidRPr="00FF7F5C" w:rsidRDefault="004C7717" w:rsidP="00FF7F5C">
      <w:pPr>
        <w:pStyle w:val="a0"/>
      </w:pPr>
      <w:r w:rsidRPr="00FF7F5C">
        <w:t>ПРИКАЗ</w:t>
      </w:r>
    </w:p>
    <w:p w:rsidR="004C7717" w:rsidRPr="00FF7F5C" w:rsidRDefault="004C7717" w:rsidP="00FF7F5C">
      <w:pPr>
        <w:pStyle w:val="a0"/>
      </w:pPr>
      <w:r w:rsidRPr="00FF7F5C">
        <w:t xml:space="preserve">от 6 ноября </w:t>
      </w:r>
      <w:smartTag w:uri="urn:schemas-microsoft-com:office:smarttags" w:element="metricconverter">
        <w:smartTagPr>
          <w:attr w:name="ProductID" w:val="2020 г"/>
        </w:smartTagPr>
        <w:r w:rsidRPr="00FF7F5C">
          <w:t>2020 г</w:t>
        </w:r>
      </w:smartTag>
      <w:r w:rsidRPr="00FF7F5C">
        <w:t>. N 463</w:t>
      </w:r>
    </w:p>
    <w:p w:rsidR="004C7717" w:rsidRPr="00FF7F5C" w:rsidRDefault="004C7717" w:rsidP="00FF7F5C">
      <w:pPr>
        <w:pStyle w:val="a0"/>
      </w:pPr>
    </w:p>
    <w:p w:rsidR="004C7717" w:rsidRPr="00FF7F5C" w:rsidRDefault="004C7717" w:rsidP="00FF7F5C">
      <w:pPr>
        <w:pStyle w:val="a0"/>
      </w:pPr>
      <w:r w:rsidRPr="00FF7F5C">
        <w:t>ОБ УТВЕРЖДЕНИИ ПОЛОЖЕНИЯ</w:t>
      </w:r>
    </w:p>
    <w:p w:rsidR="004C7717" w:rsidRPr="00FF7F5C" w:rsidRDefault="004C7717" w:rsidP="00FF7F5C">
      <w:pPr>
        <w:pStyle w:val="a0"/>
      </w:pPr>
      <w:r w:rsidRPr="00FF7F5C">
        <w:t>О ЛОЦМАНАХ НА ВНУТРЕННИХ ВОДНЫХ ПУТЯХ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 xml:space="preserve">В соответствии с пунктом 2 статьи 41 Кодекса внутреннего водного транспорта Российской Федерации (Собрание законодательства Российской Федерации, 2001, N 11, ст. 1001; 2015, N 29, ст. 4356), пунктом 1 и подпунктом 5.2.11(13) пункта 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FF7F5C">
          <w:t>2004 г</w:t>
        </w:r>
      </w:smartTag>
      <w:r w:rsidRPr="00FF7F5C">
        <w:t>. N 395 (Собрание законодательства Российской Федерации, 2004, N 32, ст. 3342; 2013, N 5, ст. 388; 2019, N 1, ст. 10), приказываю: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1. Утвердить прилагаемое Положение о лоцманах на внутренних водных путях.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 xml:space="preserve">2. Настоящий приказ вступает в силу с 1 января </w:t>
      </w:r>
      <w:smartTag w:uri="urn:schemas-microsoft-com:office:smarttags" w:element="metricconverter">
        <w:smartTagPr>
          <w:attr w:name="ProductID" w:val="2021 г"/>
        </w:smartTagPr>
        <w:r w:rsidRPr="00FF7F5C">
          <w:t>2021 г</w:t>
        </w:r>
      </w:smartTag>
      <w:r w:rsidRPr="00FF7F5C">
        <w:t xml:space="preserve">. и действует до 1 января </w:t>
      </w:r>
      <w:smartTag w:uri="urn:schemas-microsoft-com:office:smarttags" w:element="metricconverter">
        <w:smartTagPr>
          <w:attr w:name="ProductID" w:val="2027 г"/>
        </w:smartTagPr>
        <w:r w:rsidRPr="00FF7F5C">
          <w:t>2027 г</w:t>
        </w:r>
      </w:smartTag>
      <w:r w:rsidRPr="00FF7F5C">
        <w:t>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jc w:val="right"/>
      </w:pPr>
      <w:r w:rsidRPr="00FF7F5C">
        <w:t>Министр</w:t>
      </w:r>
    </w:p>
    <w:p w:rsidR="004C7717" w:rsidRPr="00FF7F5C" w:rsidRDefault="004C7717">
      <w:pPr>
        <w:pStyle w:val="a"/>
        <w:jc w:val="right"/>
      </w:pPr>
      <w:r w:rsidRPr="00FF7F5C">
        <w:t>Е.И.ДИТРИХ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jc w:val="right"/>
        <w:outlineLvl w:val="0"/>
      </w:pPr>
      <w:r w:rsidRPr="00FF7F5C">
        <w:t>Утверждено</w:t>
      </w:r>
    </w:p>
    <w:p w:rsidR="004C7717" w:rsidRPr="00FF7F5C" w:rsidRDefault="004C7717">
      <w:pPr>
        <w:pStyle w:val="a"/>
        <w:jc w:val="right"/>
      </w:pPr>
      <w:r w:rsidRPr="00FF7F5C">
        <w:t>приказом Минтранса России</w:t>
      </w:r>
    </w:p>
    <w:p w:rsidR="004C7717" w:rsidRPr="00FF7F5C" w:rsidRDefault="004C7717">
      <w:pPr>
        <w:pStyle w:val="a"/>
        <w:jc w:val="right"/>
      </w:pPr>
      <w:r w:rsidRPr="00FF7F5C">
        <w:t xml:space="preserve">от 6 ноября </w:t>
      </w:r>
      <w:smartTag w:uri="urn:schemas-microsoft-com:office:smarttags" w:element="metricconverter">
        <w:smartTagPr>
          <w:attr w:name="ProductID" w:val="2020 г"/>
        </w:smartTagPr>
        <w:r w:rsidRPr="00FF7F5C">
          <w:t>2020 г</w:t>
        </w:r>
      </w:smartTag>
      <w:r w:rsidRPr="00FF7F5C">
        <w:t>. N 463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 w:rsidP="00FF7F5C">
      <w:pPr>
        <w:pStyle w:val="a0"/>
      </w:pPr>
      <w:bookmarkStart w:id="0" w:name="P27"/>
      <w:bookmarkEnd w:id="0"/>
      <w:r w:rsidRPr="00FF7F5C">
        <w:t>ПОЛОЖЕНИЕ О ЛОЦМАНАХ НА ВНУТРЕННИХ ВОДНЫХ ПУТЯХ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1. Настоящее Положение определяет требования, предъявляемые к лоцману, осуществляющему лоцманскую проводку судов на внутренних водных путях Российской Федерации &lt;1&gt; (далее - лоцман), права и обязанности лоцмана при осуществлении лоцманской проводки судна (далее - лоцманская проводка), а также порядок выдачи лоцманских удостоверений о праве лоцманской проводки судов в бассейне внутренних водных путей (далее - лоцманское удостоверение).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--------------------------------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 xml:space="preserve">&lt;1&gt; Распоряжение Правительства Российской Федерации от 19 декабря </w:t>
      </w:r>
      <w:smartTag w:uri="urn:schemas-microsoft-com:office:smarttags" w:element="metricconverter">
        <w:smartTagPr>
          <w:attr w:name="ProductID" w:val="2002 г"/>
        </w:smartTagPr>
        <w:r w:rsidRPr="00FF7F5C">
          <w:t>2002 г</w:t>
        </w:r>
      </w:smartTag>
      <w:r w:rsidRPr="00FF7F5C">
        <w:t>. N 1800-р "Об утверждении перечня внутренних водных путей Российской Федерации" (Собрание законодательства Российской Федерации, 2002, N 51, ст. 5130; 2020, N 25, ст. 3993).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2. Лоцман должен: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являться граж</w:t>
      </w:r>
      <w:r>
        <w:t>данином Российской Федерации</w:t>
      </w:r>
      <w:r w:rsidRPr="00FF7F5C">
        <w:t>;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2) им</w:t>
      </w:r>
      <w:r>
        <w:t xml:space="preserve">еть лоцманское удостоверение </w:t>
      </w:r>
      <w:r w:rsidRPr="00FF7F5C">
        <w:t>;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3) ежегодно проходить медицинский осмотр, включающий в себя химико-токсикологические исследования наличия в организме человека наркотических средств, психотроп</w:t>
      </w:r>
      <w:r>
        <w:t>ных веществ и их метаболитов</w:t>
      </w:r>
      <w:r w:rsidRPr="00FF7F5C">
        <w:t>;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 xml:space="preserve">4) уметь выполнять трудовые действия и обладать необходимыми знаниями и умениями, предусмотренными профессиональным стандартом "Лоцман", изданным в соответствии с Правилами разработки и утверждения профессиональных стандартов, утвержденными постановлением Правительства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 w:rsidRPr="00FF7F5C">
          <w:t>2013 г</w:t>
        </w:r>
      </w:smartTag>
      <w:r w:rsidRPr="00FF7F5C">
        <w:t>. N 23 (далее - профессиональный стандарт "Лоцман");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5) знать утверждаемые в соответствии с пунктом 3 статьи 34 Кодекса внутреннего водного тра</w:t>
      </w:r>
      <w:r>
        <w:t>нспорта Российской Федерации</w:t>
      </w:r>
      <w:r w:rsidRPr="00FF7F5C">
        <w:t>: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правила плавания судов по внутренним водным путям (далее - ВВП);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правила движения и стоянки судов в соответствующем бассейне ВВП;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правила пропуска судов через шлюзы ВВП;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правила диспетчерского регулирования движения судов и управления движением судов на ВВП;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правила радиосвязи подвижной службы и подвижной спутниковой службы на ВВП;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6) знать утверждаемые в соответствии с пунктом 2 статьи 23.1 Кодекса внутреннего водного тра</w:t>
      </w:r>
      <w:r>
        <w:t>нспорта Российской Федерации</w:t>
      </w:r>
      <w:r w:rsidRPr="00FF7F5C">
        <w:t xml:space="preserve"> правила плавания по ВВП спортивных парусных судов и прогулочных судов под флагами иностранных государств;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7) со</w:t>
      </w:r>
      <w:r>
        <w:t>блюдать режим труда и отдыха</w:t>
      </w:r>
      <w:r w:rsidRPr="00FF7F5C">
        <w:t>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8) иметь среднее общее, среднее профессиональное или высшее образование;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9) иметь стаж работы не менее трех лет в должности капитана или капитана-механика на судах с мощностью главных двигателей более 330 кВт.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3. Лоцман при осуществлении лоцманской проводки имеет право: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по предъявлении лоцманского удостоверения прибывать в порт и/или на причалы, в том числе на судне или иных транспортных средствах, с целью посадки на судно для осуществления лоцманской проводки, а также покидать порт и/или причалы после завершения лоцманской проводки;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пользоваться судовой радиостанцией и другими средствами связи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3) пользоваться судовыми средствами, позволяющими контролировать местоположение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4) сверять данные, записанные в лоцманской квитанции, с данными, указанными в судовых документах;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5) получать от капитана судна сведения о: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названии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позывном сигнале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осадке судна носом и кормой;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длине, ширине и высоте наивысшей точки судовых конструкций над поверхностью воды, грузоподъемности судна, его технико-эксплуатационных и маневренных характеристиках, наличии и готовности к использованию судовых средств движения, управления, навигации, сигнализации и связи;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скорости судна при разных режимах работы судовой пропульсивной установки;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наличии на судне подруливающих устройств и их мощности;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конструктивных, эксплуатационных особенностях и состоянии навигационных приборов, пропульсивной установки, рулевого, подруливающего, якорного и других устройств, обеспечивающих управление движением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загрузке, остойчивости и непотопляемости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дате и времени подхода судна к месту посадки лоцмана;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порте (месте) назначения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причале, к которому должно ошвартоваться судно (при заходе судна в порт);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любых неисправностях судовых механизмов и навигационного оборудования (при наличии).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4. Перед началом лоцманской проводки лоцман обязан: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предъявить капитану судна лоцманское удостоверение;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получить у капитана судна информацию о неисправности судовых механизмов, навигационного оборудования (при наличии);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3) проинформировать капитана судна о: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навигационно-гидрографических и гидрометеорологических условиях предстоящего плавания;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осуществлении диспетчерского регулирования движения судов и управления движением судов на участках внутренних водных путей, имеющих ограничения по условиям плавания;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4) согласовать с капитаном судна: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условия лоцманской проводки, включая действия на случай чрезвычайных ситуаций;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порядок прохождения информации и распоряжений по управлению судном, а также контроля за исполнением таких распоряжений;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порядок постановки судна на бочки, якорную стоянку, съемки с них, швартовки к причалу или выносному перегрузочному устройству и отхода от них, включая количество принимаемых или подаваемых швартовых концов.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5. Во время лоцманской проводки лоцман обязан: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вести наблюдение за изменениями навигационных и гидрометеорологических условий плавания;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контролировать местоположение судна;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3) пользоваться информацией, получаемой от имеющихся в районе лоцманской проводки систем обеспечения безопасности судоходства, обеспечивать выполнение указаний диспетчера ВВП при их поступлении;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4) немедленно сообщить в администрацию бассейна ВВП о: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изменениях судового хода и судоходной обстановки, которые могут создать угрозу безопасности судоходства;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происшествиях с судном, лоцманскую проводку которого лоцман осуществляет;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невыполнении капитаном судна, лоцманскую проводку которого лоцман осуществляет, правил плавания судов и правил предотвращения загрязнения с судов сточными и</w:t>
      </w:r>
      <w:r>
        <w:t xml:space="preserve"> нефтесодержащими водами ВВП</w:t>
      </w:r>
      <w:r w:rsidRPr="00FF7F5C">
        <w:t>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6. Капитан судна может поручить лоцману отдавать распоряжения относительно плавания и маневрирования судна непосредственно рулевому, что не освобождает капитана судна от ответственности за последствия, которые могут наступить в результате таких распоряжений.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7. Лоцман не вправе без согласия капитана судна оставить судно раньше, чем поставит судно на якорь, ошвартует судно в безопасном месте, выведет судно из района лоцманской проводки или будет сменен другим лоцманом.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8. Лоцман не вправе осуществлять лоцманскую проводку в случае: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нарушения лоцманом установленного в соответствии с законодательством Российской Федерации режима труда и отдыха;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несоответствия состояния здоровья лоцмана предъявляемым к нему медицинским требованиям;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алкогольного, наркотического или и</w:t>
      </w:r>
      <w:r>
        <w:t>ного токсического опьянения</w:t>
      </w:r>
      <w:r w:rsidRPr="00FF7F5C">
        <w:t>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9. Лоцманское удостоверение выдается Администрацией бассейна внутренних водных путей (далее - АБВВП) лицу, успешно прошедшему квалификационные испытания и прошедшему практику по лоцманской проводке судов в бассейне ВВП, указываемом в лоцманском удостоверении. АБВВП осуществляют учет выданных лоцманских удостоверений.</w:t>
      </w:r>
    </w:p>
    <w:p w:rsidR="004C7717" w:rsidRPr="00FF7F5C" w:rsidRDefault="004C7717">
      <w:pPr>
        <w:pStyle w:val="a"/>
        <w:spacing w:before="240"/>
        <w:ind w:firstLine="540"/>
        <w:jc w:val="both"/>
      </w:pPr>
      <w:bookmarkStart w:id="1" w:name="P118"/>
      <w:bookmarkEnd w:id="1"/>
      <w:r w:rsidRPr="00FF7F5C">
        <w:t>10. Для прохождения квалификационных испытаний государственная лоцманская служба или негосударственная организация по лоцманской проводке судов (далее - лоцманская организация), работником которой является лицо, претендующее на получение лоцманского удостоверения (далее - кандидат в лоцманы), направляет в АБВВП заявление в письменной форме почтовым отправлением или посредством электронной почты, в котором указываются: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1) фамилия, имя, отчество (при наличии), гражданство, дата рождения кандидата в лоцманы;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наименование лоцманской организации;</w:t>
      </w:r>
    </w:p>
    <w:p w:rsidR="004C7717" w:rsidRPr="00FF7F5C" w:rsidRDefault="004C7717">
      <w:pPr>
        <w:pStyle w:val="a"/>
        <w:spacing w:before="240"/>
        <w:ind w:firstLine="540"/>
        <w:jc w:val="both"/>
      </w:pPr>
      <w:bookmarkStart w:id="2" w:name="P124"/>
      <w:bookmarkEnd w:id="2"/>
      <w:r w:rsidRPr="00FF7F5C">
        <w:t>3) наименование бассейна ВВП, для осуществления лоцманской проводки в котором кандидат в лоцманы проходит квалификационные испытания;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4) адрес электронной почты (при наличии);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5) почтовый адрес и номер телефона (при наличии) кандидата в лоцманы.</w:t>
      </w:r>
    </w:p>
    <w:p w:rsidR="004C7717" w:rsidRPr="00FF7F5C" w:rsidRDefault="004C7717">
      <w:pPr>
        <w:pStyle w:val="a"/>
        <w:spacing w:before="240"/>
        <w:ind w:firstLine="540"/>
        <w:jc w:val="both"/>
      </w:pPr>
      <w:bookmarkStart w:id="3" w:name="P127"/>
      <w:bookmarkEnd w:id="3"/>
      <w:r w:rsidRPr="00FF7F5C">
        <w:t>11. К заявлению прилагаются: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копии документов, подтверждающих стаж работы не менее трех лет в должности капитана и (или) капитана-механика на судах с мощностью главных двигателей более 330 кВт (при первичном получении лоцманского удостоверения);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копия документа, подтверждающего прохождение медицинского осмотра в соответствии с пунктом 2 статьи 41 Кодекса внутреннего водного тран</w:t>
      </w:r>
      <w:r>
        <w:t>спорта Российской Федерации</w:t>
      </w:r>
      <w:r w:rsidRPr="00FF7F5C">
        <w:t>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ind w:firstLine="540"/>
        <w:jc w:val="both"/>
      </w:pPr>
      <w:r w:rsidRPr="00FF7F5C">
        <w:t>12. АБВВП в течение пяти рабочих дней после принятия заявления к рассмотрению назначает дату проведения квалификационных испытаний. Не позднее чем за пять календарных дней до даты проведения квалификационных испытаний АБВВП направляет на указанный в заявлении адрес, информацию о дате, времени и месте проведения квалификационных испытаний.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Квалификационные испытания кандидатов в лоцманы осуществляются квалификационной комиссией АБВВП (далее - Комиссия), в состав которой входят председатель, его заместитель, секретарь и члены Комиссии (не менее двух).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Председателем Комиссии является руководитель АБВВП или заместитель руководителя АБВВП. Секретарем Комиссии назначается должностное лицо АБВВП. В Комиссию включаются должностные лица АБВВП, а также работники лоцманских организаций (по представлению лоцманских организаций), осуществляющих деятельность в соответствующем бассейне ВВП. Не менее трех членов Комиссии должны иметь стаж работы не менее трех лет в должности капитана и (или) старшего помощника капитана на судах с мощностью главных двигателей более 330 кВт.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При проведении квалификационных испытаний должно присутствовать не менее двух третей состава Комиссии.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13. Квалификационное испытание проводится в два этапа: компьютерное (письменное) тестирование и собеседование.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Компьютерное или письменное тестирование (далее - тестирование) осуществляется в присутствии Комиссии. По результатам тестирования кандидату в лоцманы ставится оценка "сдал" или "не сдал". Оценка "сдал" ставится, если кандидатом в лоцманы даны правильные ответы на 75 и более процентов от общего числа заданных вопросов. В ином случае ставится оценка "не сдал". В случае если по результатам тестирования кандидат в лоцманы получил оценку "не сдал", ко второму этапу он не допускается.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При проведении собеседования Комиссия рассматривает документы, указанные в пунктах 10 и 11 настоящего Положения, и опрашивает кандидата в лоцманы на предмет знания им прав и обязанностей лоцмана, установленных настоящим Положением, навигационно-гидрографических особенностей бассейна ВВП, знаний и умений, предусмотренных профессиональным стандартом "Лоцман". Комиссия вправе задать кандидату в лоцманы не более тринадцати вопросов. Собеседование считается пройденным, если по его результатам правильные ответы получены на 75 и более процентов от общего числа заданных вопросов.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14. Перечень вопросов, касающихся знания кандидатом в лоцманы прав и обязанностей лоцмана, установленных настоящим Положением, знаний и умений, предусмотренных профессиональным стандартом "Лоцман", а также навигационно-гидрографических особенностей бассейна ВВП, которые используются при тестировании и задаются членами Комиссии кандидату в лоцманы во время собеседования, должен быть согласован с Росморречфлотом и размещен на официальном сайте АБВВП в информационно-телекоммуникационной сети "Интернет". Квалификационные испытания могут проводиться не ранее чем через тридцать календарных дней со дня опубликования указанного перечня вопросов.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15. По результатам квалификационных испытаний Комиссией принимается одно из решений: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выдать кандидату в лоцманы лоцманское удостоверение;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отказать кандидату в лоцманы в выдаче лоцманского удостоверения.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Решение Комиссии принимается простым большинством голосов. При равенстве голосов решающим является голос председателя Комиссии. Принятое решение оформляется протоколом заседания Комиссии.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Комиссия в первый рабочий день, следующий за днем проведения квалификационных испытаний, информирует заявителя о результатах способом, определенным заявителем согласно пункту 10 настоящего Положения. Об отказе в выдаче лоцманского удостоверения заявитель информируется с указанием причин принятия соответствующего решения.</w:t>
      </w:r>
    </w:p>
    <w:p w:rsidR="004C7717" w:rsidRPr="00FF7F5C" w:rsidRDefault="004C7717">
      <w:pPr>
        <w:pStyle w:val="a"/>
        <w:spacing w:before="240"/>
        <w:ind w:firstLine="540"/>
        <w:jc w:val="both"/>
      </w:pPr>
      <w:bookmarkStart w:id="4" w:name="P146"/>
      <w:bookmarkEnd w:id="4"/>
      <w:r w:rsidRPr="00FF7F5C">
        <w:t>16. В случае несогласия с решением Комиссии заявитель в течение десяти рабочих дней со дня проведения квалификационных испытаний вправе направить мотивированные возражения руководителю АБВВП.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Мотивированные возражения рассматриваются на заседании Комиссии в течение пятнадцати рабочих дней со дня их получения. По результатам рассмотрения мотивированных возражений Комиссией принимается одно из решений: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решение Комиссии по результатам квалификационных испытаний оставить без изменений;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решение Комиссии по результатам квалификационных испытаний отменить, принять решение о выдаче кандидату в лоцманы лоцманского удостоверения (в случае согласия Комиссии с мотивированными возражениями).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Решение Комиссии принимается простым большинством голосов. При равенстве голосов решающим является голос председателя Комиссии. Принятое решение оформляется протоколом заседания Комиссии. Информация о принятом Комиссией решении в течение трех рабочих дней со дня рассмотрения мотивированных возражений направляется заявителю способом, определенным заявителем согласно пункту 10 настоящего Положения.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17. Оформление лоцманского удостоверения осуществляется в течение двух рабочих дней со дня проведения квалификационных испытаний или принятия решения, предусмотренного пунктом 16 настоящего Положения. Лоцманское удостоверение выдается на бассейн ВВП, указанный лоцманской организацией в заявлении согласно подпункту 3 пункта 10 настоящего Положения.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18. В случае принятия Комиссией решения об отказе кандидату в лоцманы в выдаче лоцманского удостоверения повторные квалификационные испытания проводятся не ранее чем через тридцать календарных дней со дня заседания Комиссии, принявшей данное решение.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19. В случае утери или повреждения лоцманского удостоверения АБВВП по заявлению лоцмана в течение трех рабочих дней со дня поступления такого заявления выдает дубликат лоцманского удостоверения взамен утерянного или поврежденного.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20. Не позднее пяти лет с даты выдачи лоцманского удостоверения лоцман должен пройти квалификационные испытания в порядке, предусмотренном пунктами 10 - 16 настоящего Положения, и получить новое лоцманское удостоверение. В случае, если лоцман в течение двух лет подряд не осуществлял лоцманских проводок, он должен пройти практику по лоцманской проводке и квалификационные испытания, предусмотренные пунктами 10 - 16 настоящего Положения.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21. Лоцманское удостоверение содержит: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1) номер лоцманского удостоверения;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2) фамилию, имя, отчество (при наличии) лоцмана, которому выдано лоцманское удостоверение;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3) наименование бассейна ВВП, в котором лоцман имеет право осуществления лоцманской проводки;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4) фотографию лоцмана;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5) дату выдачи лоцманского удостоверения;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6) дату окончания действия лоцманского удостоверения;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7) подпись председателя Комиссии, оформившего лоцманское удостоверение;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8) фамилию, имя, отчество (при наличии) и должность председателя Комиссии, оформившего удостоверение.</w:t>
      </w:r>
    </w:p>
    <w:p w:rsidR="004C7717" w:rsidRPr="00FF7F5C" w:rsidRDefault="004C7717">
      <w:pPr>
        <w:pStyle w:val="a"/>
        <w:spacing w:before="240"/>
        <w:ind w:firstLine="540"/>
        <w:jc w:val="both"/>
      </w:pPr>
      <w:r w:rsidRPr="00FF7F5C">
        <w:t>Лоцманское удостоверение содержит перевод на английский язык.</w:t>
      </w: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jc w:val="both"/>
      </w:pPr>
    </w:p>
    <w:p w:rsidR="004C7717" w:rsidRPr="00FF7F5C" w:rsidRDefault="004C7717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7717" w:rsidRPr="00FF7F5C" w:rsidSect="00FF7F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566" w:bottom="719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17" w:rsidRDefault="004C7717" w:rsidP="004A41B1">
      <w:r>
        <w:separator/>
      </w:r>
    </w:p>
  </w:endnote>
  <w:endnote w:type="continuationSeparator" w:id="0">
    <w:p w:rsidR="004C7717" w:rsidRDefault="004C7717" w:rsidP="004A4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7" w:rsidRDefault="004C7717">
    <w:pPr>
      <w:pStyle w:val="a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7" w:rsidRDefault="004C7717">
    <w:pPr>
      <w:pStyle w:val="a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17" w:rsidRDefault="004C7717" w:rsidP="004A41B1">
      <w:r>
        <w:separator/>
      </w:r>
    </w:p>
  </w:footnote>
  <w:footnote w:type="continuationSeparator" w:id="0">
    <w:p w:rsidR="004C7717" w:rsidRDefault="004C7717" w:rsidP="004A4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7" w:rsidRPr="00FF7F5C" w:rsidRDefault="004C7717" w:rsidP="00FF7F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17" w:rsidRPr="00FF7F5C" w:rsidRDefault="004C7717" w:rsidP="00FF7F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58E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548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C06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268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48F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DE7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6A0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C7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38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52B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1B1"/>
    <w:rsid w:val="0000695E"/>
    <w:rsid w:val="00350BAC"/>
    <w:rsid w:val="004A41B1"/>
    <w:rsid w:val="004C7717"/>
    <w:rsid w:val="00501396"/>
    <w:rsid w:val="00625D80"/>
    <w:rsid w:val="006C4556"/>
    <w:rsid w:val="00FD32F9"/>
    <w:rsid w:val="00FE7A3F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9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41B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4A41B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4A41B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4A41B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JurTerm">
    <w:name w:val="ConsPlusJurTerm"/>
    <w:uiPriority w:val="99"/>
    <w:rsid w:val="004A41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4A41B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a">
    <w:name w:val="СЗАК_основной"/>
    <w:uiPriority w:val="99"/>
    <w:rsid w:val="00FF7F5C"/>
    <w:pPr>
      <w:widowControl w:val="0"/>
      <w:autoSpaceDE w:val="0"/>
      <w:autoSpaceDN w:val="0"/>
    </w:pPr>
    <w:rPr>
      <w:rFonts w:ascii="Arial" w:hAnsi="Arial"/>
      <w:sz w:val="24"/>
    </w:rPr>
  </w:style>
  <w:style w:type="paragraph" w:customStyle="1" w:styleId="ConsPlusNonformat1">
    <w:name w:val="ConsPlusNonformat1"/>
    <w:uiPriority w:val="99"/>
    <w:rsid w:val="004A41B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Cell1">
    <w:name w:val="ConsPlusCell1"/>
    <w:uiPriority w:val="99"/>
    <w:rsid w:val="004A41B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4A41B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JurTerm1">
    <w:name w:val="ConsPlusJurTerm1"/>
    <w:uiPriority w:val="99"/>
    <w:rsid w:val="004A41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1"/>
    <w:uiPriority w:val="99"/>
    <w:rsid w:val="004A41B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FF7F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0F7"/>
  </w:style>
  <w:style w:type="paragraph" w:styleId="Footer">
    <w:name w:val="footer"/>
    <w:basedOn w:val="Normal"/>
    <w:link w:val="FooterChar"/>
    <w:uiPriority w:val="99"/>
    <w:rsid w:val="00FF7F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0F7"/>
  </w:style>
  <w:style w:type="paragraph" w:customStyle="1" w:styleId="a0">
    <w:name w:val="СЗАК_заголовок"/>
    <w:basedOn w:val="a"/>
    <w:uiPriority w:val="99"/>
    <w:rsid w:val="00FF7F5C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2341</Words>
  <Characters>13350</Characters>
  <Application>Microsoft Office Outlook</Application>
  <DocSecurity>0</DocSecurity>
  <Lines>0</Lines>
  <Paragraphs>0</Paragraphs>
  <ScaleCrop>false</ScaleCrop>
  <Company>Северо-Западная Агентская Компания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лоцманах на внутренних водных путях</dc:title>
  <dc:subject>Положение о лоцманах</dc:subject>
  <dc:creator>Минтранс</dc:creator>
  <cp:keywords>Положение о лоцманах, судовой агент Беломорск, агент Соловки, грузоперевозки по Онежскому озеру, понтон в аренду, буксир в аренду, экскаватор в аренду</cp:keywords>
  <dc:description/>
  <cp:lastModifiedBy>Сивков Н.А.</cp:lastModifiedBy>
  <cp:revision>3</cp:revision>
  <dcterms:created xsi:type="dcterms:W3CDTF">2025-02-23T18:21:00Z</dcterms:created>
  <dcterms:modified xsi:type="dcterms:W3CDTF">2025-02-23T19:14:00Z</dcterms:modified>
</cp:coreProperties>
</file>