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14" w:rsidRPr="00FE0BF5" w:rsidRDefault="00994814">
      <w:pPr>
        <w:pStyle w:val="a"/>
        <w:outlineLvl w:val="0"/>
      </w:pPr>
      <w:r w:rsidRPr="00FE0BF5">
        <w:t xml:space="preserve">Зарегистрировано в Минюсте России 15 мая </w:t>
      </w:r>
      <w:smartTag w:uri="urn:schemas-microsoft-com:office:smarttags" w:element="metricconverter">
        <w:smartTagPr>
          <w:attr w:name="ProductID" w:val="2018 г"/>
        </w:smartTagPr>
        <w:r w:rsidRPr="00FE0BF5">
          <w:t>2018 г</w:t>
        </w:r>
      </w:smartTag>
      <w:r w:rsidRPr="00FE0BF5">
        <w:t>. N 51093</w:t>
      </w:r>
    </w:p>
    <w:p w:rsidR="00994814" w:rsidRPr="00FE0BF5" w:rsidRDefault="00994814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814" w:rsidRPr="00FE0BF5" w:rsidRDefault="00994814">
      <w:pPr>
        <w:pStyle w:val="a"/>
        <w:jc w:val="both"/>
      </w:pPr>
    </w:p>
    <w:p w:rsidR="00994814" w:rsidRPr="00FE0BF5" w:rsidRDefault="00994814" w:rsidP="00FE0BF5">
      <w:pPr>
        <w:pStyle w:val="a0"/>
      </w:pPr>
      <w:r w:rsidRPr="00FE0BF5">
        <w:t>МИНИСТЕРСТВО ТРАНСПОРТА РОССИЙСКОЙ ФЕДЕРАЦИИ</w:t>
      </w:r>
    </w:p>
    <w:p w:rsidR="00994814" w:rsidRPr="00FE0BF5" w:rsidRDefault="00994814">
      <w:pPr>
        <w:pStyle w:val="ConsPlusTitle1"/>
        <w:jc w:val="both"/>
      </w:pPr>
    </w:p>
    <w:p w:rsidR="00994814" w:rsidRPr="00FE0BF5" w:rsidRDefault="00994814" w:rsidP="00FE0BF5">
      <w:pPr>
        <w:pStyle w:val="a0"/>
      </w:pPr>
      <w:r w:rsidRPr="00FE0BF5">
        <w:t>ПРИКАЗ</w:t>
      </w:r>
    </w:p>
    <w:p w:rsidR="00994814" w:rsidRPr="00FE0BF5" w:rsidRDefault="00994814" w:rsidP="00FE0BF5">
      <w:pPr>
        <w:pStyle w:val="a0"/>
      </w:pPr>
      <w:r w:rsidRPr="00FE0BF5">
        <w:t xml:space="preserve">от 26 февраля </w:t>
      </w:r>
      <w:smartTag w:uri="urn:schemas-microsoft-com:office:smarttags" w:element="metricconverter">
        <w:smartTagPr>
          <w:attr w:name="ProductID" w:val="2018 г"/>
        </w:smartTagPr>
        <w:r w:rsidRPr="00FE0BF5">
          <w:t>2018 г</w:t>
        </w:r>
      </w:smartTag>
      <w:r w:rsidRPr="00FE0BF5">
        <w:t>. N 72</w:t>
      </w:r>
    </w:p>
    <w:p w:rsidR="00994814" w:rsidRPr="00FE0BF5" w:rsidRDefault="00994814">
      <w:pPr>
        <w:pStyle w:val="ConsPlusTitle1"/>
        <w:jc w:val="both"/>
      </w:pPr>
    </w:p>
    <w:p w:rsidR="00994814" w:rsidRPr="00FE0BF5" w:rsidRDefault="00994814" w:rsidP="00FE0BF5">
      <w:pPr>
        <w:pStyle w:val="a0"/>
      </w:pPr>
      <w:r w:rsidRPr="00FE0BF5">
        <w:t>ОБ УТВЕРЖДЕНИИ ПРАВИЛ</w:t>
      </w:r>
    </w:p>
    <w:p w:rsidR="00994814" w:rsidRPr="00FE0BF5" w:rsidRDefault="00994814" w:rsidP="00FE0BF5">
      <w:pPr>
        <w:pStyle w:val="a0"/>
      </w:pPr>
      <w:r w:rsidRPr="00FE0BF5">
        <w:t>ВЕДЕНИЯ СУДОВОЙ РОЛИ НА СУДАХ ВНУТРЕННЕГО</w:t>
      </w:r>
    </w:p>
    <w:p w:rsidR="00994814" w:rsidRPr="00FE0BF5" w:rsidRDefault="00994814" w:rsidP="00FE0BF5">
      <w:pPr>
        <w:pStyle w:val="a0"/>
      </w:pPr>
      <w:r w:rsidRPr="00FE0BF5">
        <w:t>ВОДНОГО ТРАНСПОРТА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ind w:firstLine="540"/>
        <w:jc w:val="both"/>
      </w:pPr>
      <w:r w:rsidRPr="00FE0BF5">
        <w:t xml:space="preserve">В соответствии с пунктом 4 статьи 14 Кодекса внутреннего водного транспорта Российской Федерации (Собрание законодательства Российской Федерации, 2001, N 11, ст. 1001; 2003, N 14, ст. 1256; N 27, ст. 2700, 2711; 2006, N 50, ст. 5279; N 52, ст. 5498; 2007, N 27, ст. 3213; N 46, ст. 5554, 5557; N 50, ст. 6246; 2008, N 29, ст. 3418; N 30, ст. 3616; 2009, N 1, ст. 30; N 18, ст. 2141; N 29, ст. 3625; N 52, ст. 6450; 2011, N 15, ст. 2020; N 27, ст. 3880; N 29, ст. 4294; N 30, ст. 4577, 4590, 4591, 4594, 4596; N 45, ст. 6333, 6335; 2012, N 18, ст. 2128; N 25, ст. 3268; N 26, ст. 3446; N 31, ст. 4320; 2013, N 27, ст. 3477; 2014, N 6, ст. 566; N 42, ст. 5615; N 45, ст. 6153; N 49, ст. 6928; 2015, N 1, ст. 55; N 29, ст. 4356, 4359; 2016, N 11, ст. 1478; 2017, N 27, ст. 3945, N 52, ст. 7923; 2018, N 1, ст. 34) и подпунктом 5.2.13 пункта 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FE0BF5">
          <w:t>2004 г</w:t>
        </w:r>
      </w:smartTag>
      <w:r w:rsidRPr="00FE0BF5">
        <w:t>. N 395 (Собрание законодательства Российской Федерации, 2004, N 32, ст. 3342; 2006, N 15, ст. 1612, N 24, ст. 2601, N 52, ст. 5587; 2008, N 8, ст. 740, N 11, ст. 1029, N 17, ст. 1883, N 18, ст. 2060, N 22, ст. 2576, N 42, ст. 4825, N 46, ст. 5337; 2009, N 3, ст. 378, N 4, ст. 506, N 6, ст. 738, N 13, ст. 1558, N 18, ст. 2249, N 32, ст. 4046, N 33, ст. 4088, N 36, ст. 4361, N 51, ст. 6332; 2010, N 6, ст. 650, 652, N 11, ст. 1222, N 12, ст. 1348, N 13, ст. 1502, N 15, ст. 1805, N 25, ст. 3172, N 26, ст. 3350, N 31, ст. 4251; 2011, N 14, ст. 1935, N 26, ст. 3801, 3804, N 32, ст. 4832, N 38, ст. 5389, N 46, ст. 6526, N 47, ст. 6660, N 48, ст. 6922; 2012, N 6, ст. 686, N 14, ст. 1630, N 19, ст. 2439, N 44, ст. 6029, N 49, ст. 6881; 2013, N 5, ст. 388, N 12, ст. 1322, N 26, ст. 3343, N 33, ст. 4386, N 38, ст. 4821, N 45, ст. 5822; 2014, N 12, ст. 1286; N 18, ст. 2177, N 30, ст. 4311, 4325, N 37, ст. 4974, N 42, ст. 5736, N 43, ст. 5901, 5926; 2015, N 2, ст. 491, N 16, ст. 2394, N 17, ст. 2571, N 20, ст. 2925, N 38, ст. 5300; 2016, N 1, ст. 242, N 2, ст. 325, N 7, ст. 996, 997, N 16, ст. 2229, N 21, ст. 4741, N 37, ст. 5497, N 40, ст. 5752, N 42, ст. 5929; 2017, N 10, ст. 1485, N 37, ст. 5539, N 42, ст. 6166, N 43, ст. 6327, N 52, ст. 8161), приказываю: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Утвердить прилагаемые Правила ведения судовой роли на судах внутреннего водного транспорта.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jc w:val="right"/>
      </w:pPr>
      <w:r w:rsidRPr="00FE0BF5">
        <w:t>Министр</w:t>
      </w:r>
    </w:p>
    <w:p w:rsidR="00994814" w:rsidRPr="00FE0BF5" w:rsidRDefault="00994814">
      <w:pPr>
        <w:pStyle w:val="a"/>
        <w:jc w:val="right"/>
      </w:pPr>
      <w:r w:rsidRPr="00FE0BF5">
        <w:t>М.Ю.СОКОЛОВ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jc w:val="right"/>
        <w:outlineLvl w:val="0"/>
      </w:pPr>
      <w:r w:rsidRPr="00FE0BF5">
        <w:t>Утверждены</w:t>
      </w:r>
    </w:p>
    <w:p w:rsidR="00994814" w:rsidRPr="00FE0BF5" w:rsidRDefault="00994814">
      <w:pPr>
        <w:pStyle w:val="a"/>
        <w:jc w:val="right"/>
      </w:pPr>
      <w:r w:rsidRPr="00FE0BF5">
        <w:t>приказом Минтранса России</w:t>
      </w:r>
    </w:p>
    <w:p w:rsidR="00994814" w:rsidRPr="00FE0BF5" w:rsidRDefault="00994814">
      <w:pPr>
        <w:pStyle w:val="a"/>
        <w:jc w:val="right"/>
      </w:pPr>
      <w:r w:rsidRPr="00FE0BF5">
        <w:t xml:space="preserve">от 26 февраля </w:t>
      </w:r>
      <w:smartTag w:uri="urn:schemas-microsoft-com:office:smarttags" w:element="metricconverter">
        <w:smartTagPr>
          <w:attr w:name="ProductID" w:val="2018 г"/>
        </w:smartTagPr>
        <w:r w:rsidRPr="00FE0BF5">
          <w:t>2018 г</w:t>
        </w:r>
      </w:smartTag>
      <w:r w:rsidRPr="00FE0BF5">
        <w:t>. N 72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 w:rsidP="00FE0BF5">
      <w:pPr>
        <w:pStyle w:val="a0"/>
      </w:pPr>
      <w:bookmarkStart w:id="0" w:name="P27"/>
      <w:bookmarkEnd w:id="0"/>
      <w:r w:rsidRPr="00FE0BF5">
        <w:t>ПРАВИЛА</w:t>
      </w:r>
    </w:p>
    <w:p w:rsidR="00994814" w:rsidRPr="00FE0BF5" w:rsidRDefault="00994814" w:rsidP="00FE0BF5">
      <w:pPr>
        <w:pStyle w:val="a0"/>
      </w:pPr>
      <w:r w:rsidRPr="00FE0BF5">
        <w:t>ВЕДЕНИЯ СУДОВОЙ РОЛИ НА СУДАХ ВНУТРЕННЕГО</w:t>
      </w:r>
    </w:p>
    <w:p w:rsidR="00994814" w:rsidRPr="00FE0BF5" w:rsidRDefault="00994814" w:rsidP="00FE0BF5">
      <w:pPr>
        <w:pStyle w:val="a0"/>
      </w:pPr>
      <w:r w:rsidRPr="00FE0BF5">
        <w:t>ВОДНОГО ТРАНСПОРТА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ind w:firstLine="540"/>
        <w:jc w:val="both"/>
      </w:pPr>
      <w:r w:rsidRPr="00FE0BF5">
        <w:t>1. Правила ведения судовой роли на судах внутреннего водного транспорта (далее - Правила) устанавливают единый порядок ведения судовой роли и являются обязательными для работников Федеральной службы по надзору в сфере транспорта, Федерального агентства морского и речного транспорта, администраций бассейнов внутренних водных путей, а также капитанов бассейнов внутренних водных путей, российских судовладельцев, капитанов судов, предназначенных для использования в целях судоходства на внутренних водных путях Российской Федерации и плавающих под Государственным флагом Российской Федерации.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2. Судовая роль должна содержать следующие сведения: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1) о судне: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название судна;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идентификационный номер судна, присвоенный администрацией бассейна внутренних водных путей, Министерством Российской Федерации по делам гражданской обороны, чрезвычайным ситуациям и ликвидации последствий стихийных бедствий, или Международной морской организацией;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название судовладельца (для российских юридических лиц), или фамилия, имя, отчество (при наличии) (для граждан Российской Федерации);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государство флага судна;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позывной сигнал;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2) о членах экипажа судна и иных лицах, указанных в пункте 3 настоящих Правил: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фамилия, имя, отчество (при наличии);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гражданство;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дата рождения;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должность;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вид и номер документа, удостоверяющего личность;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номер квалификационного документа (при наличии).</w:t>
      </w:r>
    </w:p>
    <w:p w:rsidR="00994814" w:rsidRPr="00FE0BF5" w:rsidRDefault="00994814">
      <w:pPr>
        <w:pStyle w:val="a"/>
        <w:spacing w:before="240"/>
        <w:ind w:firstLine="540"/>
        <w:jc w:val="both"/>
      </w:pPr>
      <w:bookmarkStart w:id="1" w:name="P46"/>
      <w:bookmarkEnd w:id="1"/>
      <w:r w:rsidRPr="00FE0BF5">
        <w:t>3. В судовую роль должны вноситься сведения о лицах, входящих в состав экипажа судна, а также лицах, фактически находящихся на борту судна на момент его выхода в рейс, в том числе: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об учащихся учебных заведений, направленных на данное судно для прохождения плавательной практики;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о работниках федеральных органов исполнительной власти и работниках организаций, находящихся в ведении этих органов, а также о представителях судовладельца, командируемых для работы на судах.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Указываемые в судовой роли должности на судне учащихся учебных заведений и лиц, командируемых на суда, определяются судовладельцем, комплектующим экипаж судна.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4. Судовая роль должна заполняться при прибытии судна в порт или убытии судна из порта на русском языке.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5. Графы судовой роли должны заполняться следующим образом: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1) "фамилия, имя и отчество (при наличии)" - в соответствии с записью в документе, удостоверяющем личность;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2) "должность" - в соответствии со штатным расписанием;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3) "гражданство", "дата рождения" - по данным, указанным в документе, удостоверяющем личность;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4) "вид и номер документа, удостоверяющего личность":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>для гражданина Российской Федерации - серия и номер документа, удостоверяющего личность;</w:t>
      </w:r>
    </w:p>
    <w:p w:rsidR="00994814" w:rsidRPr="00FE0BF5" w:rsidRDefault="00994814">
      <w:pPr>
        <w:pStyle w:val="a"/>
        <w:spacing w:before="240"/>
        <w:ind w:firstLine="540"/>
        <w:jc w:val="both"/>
      </w:pPr>
      <w:r w:rsidRPr="00FE0BF5">
        <w:t xml:space="preserve">для иностранного гражданина или лица без гражданства - серия и номер действительного документа, удостоверяющего личность и признаваемого Российской Федерацией в этом качестве </w:t>
      </w:r>
      <w:r>
        <w:t>;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ind w:firstLine="540"/>
        <w:jc w:val="both"/>
      </w:pPr>
      <w:r w:rsidRPr="00FE0BF5">
        <w:t>5) "номер квалификационного документа" - номер диплома и кв</w:t>
      </w:r>
      <w:r>
        <w:t>алификационного свидетельства</w:t>
      </w:r>
      <w:r w:rsidRPr="00FE0BF5">
        <w:t>.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ind w:firstLine="540"/>
        <w:jc w:val="both"/>
      </w:pPr>
      <w:r w:rsidRPr="00FE0BF5">
        <w:t>6. Судовая роль подписывается капитаном судна и заверяется судовой печатью.</w:t>
      </w: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jc w:val="both"/>
      </w:pPr>
    </w:p>
    <w:p w:rsidR="00994814" w:rsidRPr="00FE0BF5" w:rsidRDefault="00994814">
      <w:pPr>
        <w:pStyle w:val="a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4814" w:rsidRPr="00FE0BF5" w:rsidSect="00FE0BF5">
      <w:footerReference w:type="default" r:id="rId6"/>
      <w:footerReference w:type="first" r:id="rId7"/>
      <w:pgSz w:w="11906" w:h="16838"/>
      <w:pgMar w:top="540" w:right="566" w:bottom="719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14" w:rsidRDefault="00994814" w:rsidP="00BA2784">
      <w:r>
        <w:separator/>
      </w:r>
    </w:p>
  </w:endnote>
  <w:endnote w:type="continuationSeparator" w:id="0">
    <w:p w:rsidR="00994814" w:rsidRDefault="00994814" w:rsidP="00BA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14" w:rsidRDefault="00994814">
    <w:pPr>
      <w:pStyle w:val="a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14" w:rsidRDefault="00994814">
    <w:pPr>
      <w:pStyle w:val="a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14" w:rsidRDefault="00994814" w:rsidP="00BA2784">
      <w:r>
        <w:separator/>
      </w:r>
    </w:p>
  </w:footnote>
  <w:footnote w:type="continuationSeparator" w:id="0">
    <w:p w:rsidR="00994814" w:rsidRDefault="00994814" w:rsidP="00BA2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784"/>
    <w:rsid w:val="00297DA8"/>
    <w:rsid w:val="00584B94"/>
    <w:rsid w:val="006B51B9"/>
    <w:rsid w:val="00862039"/>
    <w:rsid w:val="00994814"/>
    <w:rsid w:val="00A06994"/>
    <w:rsid w:val="00BA2784"/>
    <w:rsid w:val="00BB1474"/>
    <w:rsid w:val="00E43BB0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9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78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BA27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BA278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uiPriority w:val="99"/>
    <w:rsid w:val="00BA27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A278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3">
    <w:name w:val="ConsPlusTextList3"/>
    <w:uiPriority w:val="99"/>
    <w:rsid w:val="00BA278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a">
    <w:name w:val="СЗАК_основной"/>
    <w:uiPriority w:val="99"/>
    <w:rsid w:val="00FE0BF5"/>
    <w:pPr>
      <w:widowControl w:val="0"/>
      <w:autoSpaceDE w:val="0"/>
      <w:autoSpaceDN w:val="0"/>
    </w:pPr>
    <w:rPr>
      <w:rFonts w:ascii="Arial" w:hAnsi="Arial"/>
      <w:sz w:val="24"/>
    </w:rPr>
  </w:style>
  <w:style w:type="paragraph" w:customStyle="1" w:styleId="ConsPlusNonformat1">
    <w:name w:val="ConsPlusNonformat1"/>
    <w:uiPriority w:val="99"/>
    <w:rsid w:val="00BA27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BA278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uiPriority w:val="99"/>
    <w:rsid w:val="00BA27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BA27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BA278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1">
    <w:name w:val="ConsPlusTextList1"/>
    <w:uiPriority w:val="99"/>
    <w:rsid w:val="00BA2784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FE0B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FD3"/>
  </w:style>
  <w:style w:type="paragraph" w:styleId="Footer">
    <w:name w:val="footer"/>
    <w:basedOn w:val="Normal"/>
    <w:link w:val="FooterChar"/>
    <w:uiPriority w:val="99"/>
    <w:rsid w:val="00FE0B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FD3"/>
  </w:style>
  <w:style w:type="paragraph" w:customStyle="1" w:styleId="a0">
    <w:name w:val="СЗАК_заголовок"/>
    <w:basedOn w:val="a"/>
    <w:uiPriority w:val="99"/>
    <w:rsid w:val="00FE0BF5"/>
    <w:pPr>
      <w:jc w:val="center"/>
    </w:pPr>
    <w:rPr>
      <w:b/>
      <w:bCs/>
      <w:color w:val="0033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841</Words>
  <Characters>4797</Characters>
  <Application>Microsoft Office Outlook</Application>
  <DocSecurity>0</DocSecurity>
  <Lines>0</Lines>
  <Paragraphs>0</Paragraphs>
  <ScaleCrop>false</ScaleCrop>
  <Company>Северо-Западная Агентская Компания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судовой роли</dc:title>
  <dc:subject>Правила ведения судовой роли</dc:subject>
  <dc:creator>Минтранс</dc:creator>
  <cp:keywords>Правила ведения судовой роли, судовой агент Беломорск, перевозки по Онежскому, буксировки по Онежскому, буксир в аренду, понтон в аренду, экскаватор в работу</cp:keywords>
  <dc:description/>
  <cp:lastModifiedBy>Сивков Н.А.</cp:lastModifiedBy>
  <cp:revision>3</cp:revision>
  <dcterms:created xsi:type="dcterms:W3CDTF">2025-02-23T17:05:00Z</dcterms:created>
  <dcterms:modified xsi:type="dcterms:W3CDTF">2025-02-23T17:12:00Z</dcterms:modified>
</cp:coreProperties>
</file>